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CALLAO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CALLAO tiene asignado en su presupuesto institucional de apertura un monto de S/ 6,350,759.00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CALLAO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CALLAO</w:t>
            </w:r>
          </w:p>
        </w:tc>
        <w:tc>
          <w:tcPr>
            <w:tcW w:type="dxa" w:w="3249"/>
          </w:tcPr>
          <w:p>
            <w:r>
              <w:t>4,604,689</w:t>
            </w:r>
          </w:p>
        </w:tc>
        <w:tc>
          <w:tcPr>
            <w:tcW w:type="dxa" w:w="3249"/>
          </w:tcPr>
          <w:p>
            <w:r>
              <w:t>3,559,678</w:t>
            </w:r>
          </w:p>
        </w:tc>
      </w:tr>
      <w:tr>
        <w:tc>
          <w:tcPr>
            <w:tcW w:type="dxa" w:w="3249"/>
          </w:tcPr>
          <w:p>
            <w:r>
              <w:t>301. COLEGIO MILITAR LEONCIO PRADO</w:t>
            </w:r>
          </w:p>
        </w:tc>
        <w:tc>
          <w:tcPr>
            <w:tcW w:type="dxa" w:w="3249"/>
          </w:tcPr>
          <w:p>
            <w:r>
              <w:t>95,712</w:t>
            </w:r>
          </w:p>
        </w:tc>
        <w:tc>
          <w:tcPr>
            <w:tcW w:type="dxa" w:w="3249"/>
          </w:tcPr>
          <w:p>
            <w:r>
              <w:t>73,611</w:t>
            </w:r>
          </w:p>
        </w:tc>
      </w:tr>
      <w:tr>
        <w:tc>
          <w:tcPr>
            <w:tcW w:type="dxa" w:w="3249"/>
          </w:tcPr>
          <w:p>
            <w:r>
              <w:t>302. EDUCACION VENTANILLA</w:t>
            </w:r>
          </w:p>
        </w:tc>
        <w:tc>
          <w:tcPr>
            <w:tcW w:type="dxa" w:w="3249"/>
          </w:tcPr>
          <w:p>
            <w:r>
              <w:t>3,395,727</w:t>
            </w:r>
          </w:p>
        </w:tc>
        <w:tc>
          <w:tcPr>
            <w:tcW w:type="dxa" w:w="3249"/>
          </w:tcPr>
          <w:p>
            <w:r>
              <w:t>2,717,470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8,096,128</w:t>
            </w:r>
          </w:p>
        </w:tc>
        <w:tc>
          <w:tcPr>
            <w:tcW w:type="dxa" w:w="3249"/>
          </w:tcPr>
          <w:p>
            <w:r>
              <w:t>6,350,759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CALLAO ha recibido un monto S/ 1,246,000.00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CALLAO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CALLAO</w:t>
            </w:r>
          </w:p>
        </w:tc>
        <w:tc>
          <w:tcPr>
            <w:tcW w:type="dxa" w:w="1949"/>
          </w:tcPr>
          <w:p>
            <w:r>
              <w:t>3,559,678</w:t>
            </w:r>
          </w:p>
        </w:tc>
        <w:tc>
          <w:tcPr>
            <w:tcW w:type="dxa" w:w="1949"/>
          </w:tcPr>
          <w:p>
            <w:r>
              <w:t>192,000</w:t>
            </w:r>
          </w:p>
        </w:tc>
        <w:tc>
          <w:tcPr>
            <w:tcW w:type="dxa" w:w="1949"/>
          </w:tcPr>
          <w:p>
            <w:r>
              <w:t>480,000</w:t>
            </w:r>
          </w:p>
        </w:tc>
        <w:tc>
          <w:tcPr>
            <w:tcW w:type="dxa" w:w="1949"/>
          </w:tcPr>
          <w:p>
            <w:r>
              <w:t>672,000</w:t>
            </w:r>
          </w:p>
        </w:tc>
      </w:tr>
      <w:tr>
        <w:tc>
          <w:tcPr>
            <w:tcW w:type="dxa" w:w="1949"/>
          </w:tcPr>
          <w:p>
            <w:r>
              <w:t>301. COLEGIO MILITAR LEONCIO PRADO</w:t>
            </w:r>
          </w:p>
        </w:tc>
        <w:tc>
          <w:tcPr>
            <w:tcW w:type="dxa" w:w="1949"/>
          </w:tcPr>
          <w:p>
            <w:r>
              <w:t>73,611</w:t>
            </w:r>
          </w:p>
        </w:tc>
        <w:tc>
          <w:tcPr>
            <w:tcW w:type="dxa" w:w="1949"/>
          </w:tcPr>
          <w:p>
            <w:r>
              <w:t>6,000</w:t>
            </w:r>
          </w:p>
        </w:tc>
        <w:tc>
          <w:tcPr>
            <w:tcW w:type="dxa" w:w="1949"/>
          </w:tcPr>
          <w:p>
            <w:r>
              <w:t>15,000</w:t>
            </w:r>
          </w:p>
        </w:tc>
        <w:tc>
          <w:tcPr>
            <w:tcW w:type="dxa" w:w="1949"/>
          </w:tcPr>
          <w:p>
            <w:r>
              <w:t>21,000</w:t>
            </w:r>
          </w:p>
        </w:tc>
      </w:tr>
      <w:tr>
        <w:tc>
          <w:tcPr>
            <w:tcW w:type="dxa" w:w="1949"/>
          </w:tcPr>
          <w:p>
            <w:r>
              <w:t>302. EDUCACION VENTANILLA</w:t>
            </w:r>
          </w:p>
        </w:tc>
        <w:tc>
          <w:tcPr>
            <w:tcW w:type="dxa" w:w="1949"/>
          </w:tcPr>
          <w:p>
            <w:r>
              <w:t>2,717,470</w:t>
            </w:r>
          </w:p>
        </w:tc>
        <w:tc>
          <w:tcPr>
            <w:tcW w:type="dxa" w:w="1949"/>
          </w:tcPr>
          <w:p>
            <w:r>
              <w:t>158,000</w:t>
            </w:r>
          </w:p>
        </w:tc>
        <w:tc>
          <w:tcPr>
            <w:tcW w:type="dxa" w:w="1949"/>
          </w:tcPr>
          <w:p>
            <w:r>
              <w:t>395,000</w:t>
            </w:r>
          </w:p>
        </w:tc>
        <w:tc>
          <w:tcPr>
            <w:tcW w:type="dxa" w:w="1949"/>
          </w:tcPr>
          <w:p>
            <w:r>
              <w:t>553,000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6,350,759</w:t>
            </w:r>
          </w:p>
        </w:tc>
        <w:tc>
          <w:tcPr>
            <w:tcW w:type="dxa" w:w="1949"/>
          </w:tcPr>
          <w:p>
            <w:r>
              <w:t>356,000</w:t>
            </w:r>
          </w:p>
        </w:tc>
        <w:tc>
          <w:tcPr>
            <w:tcW w:type="dxa" w:w="1949"/>
          </w:tcPr>
          <w:p>
            <w:r>
              <w:t>890,000</w:t>
            </w:r>
          </w:p>
        </w:tc>
        <w:tc>
          <w:tcPr>
            <w:tcW w:type="dxa" w:w="1949"/>
          </w:tcPr>
          <w:p>
            <w:r>
              <w:t>1,246,000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CALLAO ha ejecutado un monto total de S/ 79,279, lo que representa el 1.2%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Fuentes"/>
      </w:pPr>
      <w:r>
        <w:t>Fuente: Base SIAF al corte de 20 de febrero del 2023</w:t>
      </w:r>
    </w:p>
    <w:p>
      <w:pPr>
        <w:pStyle w:val="Listaconvietas"/>
        <w:jc w:val="both"/>
      </w:pPr>
      <w:r>
        <w:t>El Pliego Gobierno Regional de CALLAO implementa un total de 18 de intervenciones y acciones pedagógicas para el Año 2023. Las cinco intervenciones que han recibido mayores recursos en el PIM al 22 de febrero del 2023 son: PRONOEI (1.44 millones), Jornada escolar completa (1.08 millones),  Absorción de matrícula  (0.97 millones), Convivencia escolar  (0.85 millones) y Supervisión de IIEE privadas  (0.83 millones)</w:t>
      </w:r>
    </w:p>
    <w:p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IntervencionO pedagógica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CALLAO</w:t>
            </w:r>
          </w:p>
        </w:tc>
        <w:tc>
          <w:tcPr>
            <w:tcW w:type="dxa" w:w="3249"/>
          </w:tcPr>
          <w:p>
            <w:r>
              <w:t>4,604,689</w:t>
            </w:r>
          </w:p>
        </w:tc>
        <w:tc>
          <w:tcPr>
            <w:tcW w:type="dxa" w:w="3249"/>
          </w:tcPr>
          <w:p>
            <w:r>
              <w:t>3,559,678</w:t>
            </w:r>
          </w:p>
        </w:tc>
      </w:tr>
      <w:tr>
        <w:tc>
          <w:tcPr>
            <w:tcW w:type="dxa" w:w="3249"/>
          </w:tcPr>
          <w:p>
            <w:r>
              <w:t>301. COLEGIO MILITAR LEONCIO PRADO</w:t>
            </w:r>
          </w:p>
        </w:tc>
        <w:tc>
          <w:tcPr>
            <w:tcW w:type="dxa" w:w="3249"/>
          </w:tcPr>
          <w:p>
            <w:r>
              <w:t>95,712</w:t>
            </w:r>
          </w:p>
        </w:tc>
        <w:tc>
          <w:tcPr>
            <w:tcW w:type="dxa" w:w="3249"/>
          </w:tcPr>
          <w:p>
            <w:r>
              <w:t>73,611</w:t>
            </w:r>
          </w:p>
        </w:tc>
      </w:tr>
      <w:tr>
        <w:tc>
          <w:tcPr>
            <w:tcW w:type="dxa" w:w="3249"/>
          </w:tcPr>
          <w:p>
            <w:r>
              <w:t>302. EDUCACION VENTANILLA</w:t>
            </w:r>
          </w:p>
        </w:tc>
        <w:tc>
          <w:tcPr>
            <w:tcW w:type="dxa" w:w="3249"/>
          </w:tcPr>
          <w:p>
            <w:r>
              <w:t>3,395,727</w:t>
            </w:r>
          </w:p>
        </w:tc>
        <w:tc>
          <w:tcPr>
            <w:tcW w:type="dxa" w:w="3249"/>
          </w:tcPr>
          <w:p>
            <w:r>
              <w:t>2,717,470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8,096,128</w:t>
            </w:r>
          </w:p>
        </w:tc>
        <w:tc>
          <w:tcPr>
            <w:tcW w:type="dxa" w:w="3249"/>
          </w:tcPr>
          <w:p>
            <w:r>
              <w:t>6,350,759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La ejecución por intervención pedagógica muestra mayor avance en el Limpieza y mantenimiento, Absorción de matrícula, Talleres deportivo recreativos - Wiñaq, Jornada escolar completa, Convivencia escolar. Es importante resaltar que CAS UGEL, Distribución de materiales educativos, Expresarte, Fortalecimiento PP 0106, Fortalecimiento PP 0107, Acciones comunes PP 0107 , Orquestando, PP 0147 IEST, PRONOEI, Plan de mejoras PP 0107, Servicio hospitalario - SEHO, Supervisión de IIEE privadas, Traslado docente,  cuentan con recursos, pero no presentan avances</w:t>
      </w:r>
    </w:p>
    <w:p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436"/>
        <w:gridCol w:w="2436"/>
        <w:gridCol w:w="2436"/>
        <w:gridCol w:w="2436"/>
      </w:tblGrid>
      <w:tr>
        <w:tc>
          <w:tcPr>
            <w:tcW w:type="dxa" w:w="2436"/>
          </w:tcPr>
          <w:p>
            <w:r>
              <w:t>Intervención pedagógica</w:t>
            </w:r>
          </w:p>
        </w:tc>
        <w:tc>
          <w:tcPr>
            <w:tcW w:type="dxa" w:w="2436"/>
          </w:tcPr>
          <w:p>
            <w:r>
              <w:t>PIM</w:t>
            </w:r>
          </w:p>
        </w:tc>
        <w:tc>
          <w:tcPr>
            <w:tcW w:type="dxa" w:w="2436"/>
          </w:tcPr>
          <w:p>
            <w:r>
              <w:t>Devengado</w:t>
            </w:r>
          </w:p>
        </w:tc>
        <w:tc>
          <w:tcPr>
            <w:tcW w:type="dxa" w:w="2436"/>
          </w:tcPr>
          <w:p>
            <w:r>
              <w:t>% Ejec</w:t>
            </w:r>
          </w:p>
        </w:tc>
      </w:tr>
      <w:tr>
        <w:tc>
          <w:tcPr>
            <w:tcW w:type="dxa" w:w="2436"/>
          </w:tcPr>
          <w:p>
            <w:r>
              <w:t>Limpieza y mantenimiento</w:t>
            </w:r>
          </w:p>
        </w:tc>
        <w:tc>
          <w:tcPr>
            <w:tcW w:type="dxa" w:w="2436"/>
          </w:tcPr>
          <w:p>
            <w:r>
              <w:t>118,260</w:t>
            </w:r>
          </w:p>
        </w:tc>
        <w:tc>
          <w:tcPr>
            <w:tcW w:type="dxa" w:w="2436"/>
          </w:tcPr>
          <w:p>
            <w:r>
              <w:t>9,620</w:t>
            </w:r>
          </w:p>
        </w:tc>
        <w:tc>
          <w:tcPr>
            <w:tcW w:type="dxa" w:w="2436"/>
          </w:tcPr>
          <w:p>
            <w:r>
              <w:t>8.1%</w:t>
            </w:r>
          </w:p>
        </w:tc>
      </w:tr>
      <w:tr>
        <w:tc>
          <w:tcPr>
            <w:tcW w:type="dxa" w:w="2436"/>
          </w:tcPr>
          <w:p>
            <w:r>
              <w:t>Absorción de matrícula</w:t>
            </w:r>
          </w:p>
        </w:tc>
        <w:tc>
          <w:tcPr>
            <w:tcW w:type="dxa" w:w="2436"/>
          </w:tcPr>
          <w:p>
            <w:r>
              <w:t>966,798</w:t>
            </w:r>
          </w:p>
        </w:tc>
        <w:tc>
          <w:tcPr>
            <w:tcW w:type="dxa" w:w="2436"/>
          </w:tcPr>
          <w:p>
            <w:r>
              <w:t>30,932</w:t>
            </w:r>
          </w:p>
        </w:tc>
        <w:tc>
          <w:tcPr>
            <w:tcW w:type="dxa" w:w="2436"/>
          </w:tcPr>
          <w:p>
            <w:r>
              <w:t>3.2%</w:t>
            </w:r>
          </w:p>
        </w:tc>
      </w:tr>
      <w:tr>
        <w:tc>
          <w:tcPr>
            <w:tcW w:type="dxa" w:w="2436"/>
          </w:tcPr>
          <w:p>
            <w:r>
              <w:t>Talleres deportivo recreativos - Wiñaq</w:t>
            </w:r>
          </w:p>
        </w:tc>
        <w:tc>
          <w:tcPr>
            <w:tcW w:type="dxa" w:w="2436"/>
          </w:tcPr>
          <w:p>
            <w:r>
              <w:t>180,136</w:t>
            </w:r>
          </w:p>
        </w:tc>
        <w:tc>
          <w:tcPr>
            <w:tcW w:type="dxa" w:w="2436"/>
          </w:tcPr>
          <w:p>
            <w:r>
              <w:t>5,134</w:t>
            </w:r>
          </w:p>
        </w:tc>
        <w:tc>
          <w:tcPr>
            <w:tcW w:type="dxa" w:w="2436"/>
          </w:tcPr>
          <w:p>
            <w:r>
              <w:t>2.9%</w:t>
            </w:r>
          </w:p>
        </w:tc>
      </w:tr>
      <w:tr>
        <w:tc>
          <w:tcPr>
            <w:tcW w:type="dxa" w:w="2436"/>
          </w:tcPr>
          <w:p>
            <w:r>
              <w:t>Jornada escolar completa</w:t>
            </w:r>
          </w:p>
        </w:tc>
        <w:tc>
          <w:tcPr>
            <w:tcW w:type="dxa" w:w="2436"/>
          </w:tcPr>
          <w:p>
            <w:r>
              <w:t>1,078,542</w:t>
            </w:r>
          </w:p>
        </w:tc>
        <w:tc>
          <w:tcPr>
            <w:tcW w:type="dxa" w:w="2436"/>
          </w:tcPr>
          <w:p>
            <w:r>
              <w:t>26,064</w:t>
            </w:r>
          </w:p>
        </w:tc>
        <w:tc>
          <w:tcPr>
            <w:tcW w:type="dxa" w:w="2436"/>
          </w:tcPr>
          <w:p>
            <w:r>
              <w:t>2.4%</w:t>
            </w:r>
          </w:p>
        </w:tc>
      </w:tr>
      <w:tr>
        <w:tc>
          <w:tcPr>
            <w:tcW w:type="dxa" w:w="2436"/>
          </w:tcPr>
          <w:p>
            <w:r>
              <w:t>Convivencia escolar</w:t>
            </w:r>
          </w:p>
        </w:tc>
        <w:tc>
          <w:tcPr>
            <w:tcW w:type="dxa" w:w="2436"/>
          </w:tcPr>
          <w:p>
            <w:r>
              <w:t>852,473</w:t>
            </w:r>
          </w:p>
        </w:tc>
        <w:tc>
          <w:tcPr>
            <w:tcW w:type="dxa" w:w="2436"/>
          </w:tcPr>
          <w:p>
            <w:r>
              <w:t>7,529</w:t>
            </w:r>
          </w:p>
        </w:tc>
        <w:tc>
          <w:tcPr>
            <w:tcW w:type="dxa" w:w="2436"/>
          </w:tcPr>
          <w:p>
            <w:r>
              <w:t>0.9%</w:t>
            </w:r>
          </w:p>
        </w:tc>
      </w:tr>
      <w:tr>
        <w:tc>
          <w:tcPr>
            <w:tcW w:type="dxa" w:w="2436"/>
          </w:tcPr>
          <w:p>
            <w:r>
              <w:t>CAS UGEL</w:t>
            </w:r>
          </w:p>
        </w:tc>
        <w:tc>
          <w:tcPr>
            <w:tcW w:type="dxa" w:w="2436"/>
          </w:tcPr>
          <w:p>
            <w:r>
              <w:t>113,220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Distribución de materiales educativos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Expresarte</w:t>
            </w:r>
          </w:p>
        </w:tc>
        <w:tc>
          <w:tcPr>
            <w:tcW w:type="dxa" w:w="2436"/>
          </w:tcPr>
          <w:p>
            <w:r>
              <w:t>29,326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Fortalecimiento PP 0106</w:t>
            </w:r>
          </w:p>
        </w:tc>
        <w:tc>
          <w:tcPr>
            <w:tcW w:type="dxa" w:w="2436"/>
          </w:tcPr>
          <w:p>
            <w:r>
              <w:t>324,009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Fortalecimiento PP 0107</w:t>
            </w:r>
          </w:p>
        </w:tc>
        <w:tc>
          <w:tcPr>
            <w:tcW w:type="dxa" w:w="2436"/>
          </w:tcPr>
          <w:p>
            <w:r>
              <w:t>46,944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 xml:space="preserve">Acciones comunes PP 0107 </w:t>
            </w:r>
          </w:p>
        </w:tc>
        <w:tc>
          <w:tcPr>
            <w:tcW w:type="dxa" w:w="2436"/>
          </w:tcPr>
          <w:p>
            <w:r>
              <w:t>34,140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Orquestando</w:t>
            </w:r>
          </w:p>
        </w:tc>
        <w:tc>
          <w:tcPr>
            <w:tcW w:type="dxa" w:w="2436"/>
          </w:tcPr>
          <w:p>
            <w:r>
              <w:t>192,091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 0147 IEST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PRONOEI</w:t>
            </w:r>
          </w:p>
        </w:tc>
        <w:tc>
          <w:tcPr>
            <w:tcW w:type="dxa" w:w="2436"/>
          </w:tcPr>
          <w:p>
            <w:r>
              <w:t>1,440,000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Plan de mejoras PP 0107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Servicio hospitalario - SEHO</w:t>
            </w:r>
          </w:p>
        </w:tc>
        <w:tc>
          <w:tcPr>
            <w:tcW w:type="dxa" w:w="2436"/>
          </w:tcPr>
          <w:p>
            <w:r>
              <w:t>132,814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Supervisión de IIEE privadas</w:t>
            </w:r>
          </w:p>
        </w:tc>
        <w:tc>
          <w:tcPr>
            <w:tcW w:type="dxa" w:w="2436"/>
          </w:tcPr>
          <w:p>
            <w:r>
              <w:t>832,275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Traslado docente</w:t>
            </w:r>
          </w:p>
        </w:tc>
        <w:tc>
          <w:tcPr>
            <w:tcW w:type="dxa" w:w="2436"/>
          </w:tcPr>
          <w:p>
            <w:r>
              <w:t>9,731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Total</w:t>
            </w:r>
          </w:p>
        </w:tc>
        <w:tc>
          <w:tcPr>
            <w:tcW w:type="dxa" w:w="2436"/>
          </w:tcPr>
          <w:p>
            <w:r>
              <w:t>6,350,759</w:t>
            </w:r>
          </w:p>
        </w:tc>
        <w:tc>
          <w:tcPr>
            <w:tcW w:type="dxa" w:w="2436"/>
          </w:tcPr>
          <w:p>
            <w:r>
              <w:t>79,279</w:t>
            </w:r>
          </w:p>
        </w:tc>
        <w:tc>
          <w:tcPr>
            <w:tcW w:type="dxa" w:w="2436"/>
          </w:tcPr>
          <w:p>
            <w:r>
              <w:t>17.5%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